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4"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1"/>
        <w:gridCol w:w="169"/>
        <w:gridCol w:w="2240"/>
        <w:gridCol w:w="709"/>
        <w:gridCol w:w="945"/>
        <w:gridCol w:w="614"/>
        <w:gridCol w:w="331"/>
        <w:gridCol w:w="236"/>
        <w:gridCol w:w="312"/>
        <w:gridCol w:w="397"/>
        <w:gridCol w:w="142"/>
        <w:gridCol w:w="283"/>
        <w:gridCol w:w="879"/>
        <w:gridCol w:w="96"/>
        <w:gridCol w:w="1400"/>
      </w:tblGrid>
      <w:tr w:rsidR="00D466FE" w:rsidRPr="009D5337" w:rsidTr="00352AF7">
        <w:tc>
          <w:tcPr>
            <w:tcW w:w="10994" w:type="dxa"/>
            <w:gridSpan w:val="15"/>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Әл-Фараби атындағы Қазақ ұлттық университеті</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Журналистика факультеті</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Баспасөз және электронды БАҚ кафедрасы</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Код: VZH 1201, VZH 1401</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Силлабус</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Операторлық шеберлік</w:t>
            </w:r>
          </w:p>
          <w:p w:rsidR="00D466FE" w:rsidRPr="009D5337" w:rsidRDefault="00D10331" w:rsidP="00352AF7">
            <w:pPr>
              <w:autoSpaceDE w:val="0"/>
              <w:autoSpaceDN w:val="0"/>
              <w:adjustRightInd w:val="0"/>
              <w:spacing w:after="0" w:line="240" w:lineRule="auto"/>
              <w:jc w:val="center"/>
              <w:rPr>
                <w:rFonts w:ascii="Times New Roman" w:hAnsi="Times New Roman"/>
                <w:sz w:val="28"/>
                <w:szCs w:val="28"/>
                <w:lang w:val="kk-KZ"/>
              </w:rPr>
            </w:pPr>
            <w:r>
              <w:rPr>
                <w:rFonts w:ascii="Times New Roman" w:hAnsi="Times New Roman"/>
                <w:sz w:val="28"/>
                <w:szCs w:val="28"/>
                <w:lang w:val="kk-KZ"/>
              </w:rPr>
              <w:t>Қысқы семестр 2020-2021</w:t>
            </w:r>
            <w:r w:rsidR="00D466FE" w:rsidRPr="009D5337">
              <w:rPr>
                <w:rFonts w:ascii="Times New Roman" w:hAnsi="Times New Roman"/>
                <w:sz w:val="28"/>
                <w:szCs w:val="28"/>
                <w:lang w:val="kk-KZ"/>
              </w:rPr>
              <w:t xml:space="preserve"> оқу жылы</w:t>
            </w:r>
          </w:p>
        </w:tc>
      </w:tr>
      <w:tr w:rsidR="00D466FE" w:rsidRPr="009D5337" w:rsidTr="00352AF7">
        <w:trPr>
          <w:trHeight w:val="265"/>
        </w:trPr>
        <w:tc>
          <w:tcPr>
            <w:tcW w:w="2410" w:type="dxa"/>
            <w:gridSpan w:val="2"/>
            <w:vMerge w:val="restart"/>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Пәннің коды</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3B31</w:t>
            </w:r>
          </w:p>
        </w:tc>
        <w:tc>
          <w:tcPr>
            <w:tcW w:w="2240" w:type="dxa"/>
            <w:vMerge w:val="restart"/>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Пән атауы</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 xml:space="preserve">Операторлық шеберлік  </w:t>
            </w:r>
          </w:p>
        </w:tc>
        <w:tc>
          <w:tcPr>
            <w:tcW w:w="709" w:type="dxa"/>
            <w:vMerge w:val="restart"/>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Түрі</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2835" w:type="dxa"/>
            <w:gridSpan w:val="6"/>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Аптадағы сағат саны</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1400" w:type="dxa"/>
            <w:gridSpan w:val="4"/>
            <w:vMerge w:val="restart"/>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Кредит саны</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ECTS</w:t>
            </w:r>
          </w:p>
        </w:tc>
      </w:tr>
      <w:tr w:rsidR="00D466FE" w:rsidRPr="009D5337" w:rsidTr="00352AF7">
        <w:trPr>
          <w:trHeight w:val="557"/>
        </w:trPr>
        <w:tc>
          <w:tcPr>
            <w:tcW w:w="2410" w:type="dxa"/>
            <w:gridSpan w:val="2"/>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Тәжірибелік</w:t>
            </w:r>
          </w:p>
        </w:tc>
        <w:tc>
          <w:tcPr>
            <w:tcW w:w="945" w:type="dxa"/>
            <w:gridSpan w:val="3"/>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Зертханалық</w:t>
            </w:r>
          </w:p>
        </w:tc>
        <w:tc>
          <w:tcPr>
            <w:tcW w:w="1400" w:type="dxa"/>
            <w:gridSpan w:val="4"/>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r>
      <w:tr w:rsidR="00D466FE" w:rsidRPr="009D5337" w:rsidTr="00352AF7">
        <w:tc>
          <w:tcPr>
            <w:tcW w:w="2410" w:type="dxa"/>
            <w:gridSpan w:val="2"/>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2240" w:type="dxa"/>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 xml:space="preserve"> (Базадағы мәліметтер бойынша )</w:t>
            </w:r>
          </w:p>
        </w:tc>
        <w:tc>
          <w:tcPr>
            <w:tcW w:w="709" w:type="dxa"/>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ТП</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5</w:t>
            </w:r>
          </w:p>
        </w:tc>
        <w:tc>
          <w:tcPr>
            <w:tcW w:w="945" w:type="dxa"/>
            <w:gridSpan w:val="3"/>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0</w:t>
            </w:r>
          </w:p>
        </w:tc>
        <w:tc>
          <w:tcPr>
            <w:tcW w:w="1400"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5</w:t>
            </w:r>
          </w:p>
        </w:tc>
        <w:tc>
          <w:tcPr>
            <w:tcW w:w="1400" w:type="dxa"/>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5</w:t>
            </w:r>
          </w:p>
        </w:tc>
      </w:tr>
      <w:tr w:rsidR="00D466FE" w:rsidRPr="00D10331" w:rsidTr="00352AF7">
        <w:tc>
          <w:tcPr>
            <w:tcW w:w="2410" w:type="dxa"/>
            <w:gridSpan w:val="2"/>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Ізашар пән</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8584" w:type="dxa"/>
            <w:gridSpan w:val="13"/>
            <w:tcBorders>
              <w:top w:val="single" w:sz="4" w:space="0" w:color="000000"/>
              <w:left w:val="single" w:sz="4" w:space="0" w:color="000000"/>
              <w:bottom w:val="single" w:sz="4" w:space="0" w:color="000000"/>
              <w:right w:val="single" w:sz="4" w:space="0" w:color="000000"/>
            </w:tcBorders>
            <w:hideMark/>
          </w:tcPr>
          <w:p w:rsidR="00D466FE" w:rsidRPr="009D5337" w:rsidRDefault="00D10331" w:rsidP="00352AF7">
            <w:pPr>
              <w:autoSpaceDE w:val="0"/>
              <w:autoSpaceDN w:val="0"/>
              <w:adjustRightInd w:val="0"/>
              <w:spacing w:after="0" w:line="240" w:lineRule="auto"/>
              <w:jc w:val="center"/>
              <w:rPr>
                <w:rFonts w:ascii="Times New Roman" w:hAnsi="Times New Roman"/>
                <w:sz w:val="28"/>
                <w:szCs w:val="28"/>
                <w:lang w:val="kk-KZ"/>
              </w:rPr>
            </w:pPr>
            <w:r>
              <w:rPr>
                <w:rFonts w:ascii="Times New Roman" w:hAnsi="Times New Roman"/>
                <w:sz w:val="28"/>
                <w:szCs w:val="28"/>
                <w:lang w:val="kk-KZ"/>
              </w:rPr>
              <w:t>«Тележурналистика</w:t>
            </w:r>
            <w:r w:rsidR="00D466FE" w:rsidRPr="009D5337">
              <w:rPr>
                <w:rFonts w:ascii="Times New Roman" w:hAnsi="Times New Roman"/>
                <w:sz w:val="28"/>
                <w:szCs w:val="28"/>
                <w:lang w:val="kk-KZ"/>
              </w:rPr>
              <w:t xml:space="preserve"> негіздері», «Стили</w:t>
            </w:r>
            <w:r>
              <w:rPr>
                <w:rFonts w:ascii="Times New Roman" w:hAnsi="Times New Roman"/>
                <w:sz w:val="28"/>
                <w:szCs w:val="28"/>
                <w:lang w:val="kk-KZ"/>
              </w:rPr>
              <w:t xml:space="preserve">стика және әдеби өңдеу» «Телехабар дайындау технологиясы», «Телеарнадағы жаңалықтар», «Бейнеөңдеу»,«Тележурналистика </w:t>
            </w:r>
            <w:r w:rsidR="00D466FE" w:rsidRPr="009D5337">
              <w:rPr>
                <w:rFonts w:ascii="Times New Roman" w:hAnsi="Times New Roman"/>
                <w:sz w:val="28"/>
                <w:szCs w:val="28"/>
                <w:lang w:val="kk-KZ"/>
              </w:rPr>
              <w:t>жанрлары» т,т</w:t>
            </w:r>
            <w:r>
              <w:rPr>
                <w:rFonts w:ascii="Times New Roman" w:hAnsi="Times New Roman"/>
                <w:sz w:val="28"/>
                <w:szCs w:val="28"/>
                <w:lang w:val="kk-KZ"/>
              </w:rPr>
              <w:t>.</w:t>
            </w:r>
            <w:r w:rsidR="00D466FE" w:rsidRPr="009D5337">
              <w:rPr>
                <w:rFonts w:ascii="Times New Roman" w:hAnsi="Times New Roman"/>
                <w:sz w:val="28"/>
                <w:szCs w:val="28"/>
                <w:lang w:val="kk-KZ"/>
              </w:rPr>
              <w:t xml:space="preserve"> </w:t>
            </w:r>
          </w:p>
        </w:tc>
      </w:tr>
      <w:tr w:rsidR="00D466FE" w:rsidRPr="00D10331" w:rsidTr="00352AF7">
        <w:tc>
          <w:tcPr>
            <w:tcW w:w="2410"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Дәріскер</w:t>
            </w:r>
          </w:p>
        </w:tc>
        <w:tc>
          <w:tcPr>
            <w:tcW w:w="4508"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 xml:space="preserve">Абдраев М.К., аға оқытушы </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1701" w:type="dxa"/>
            <w:gridSpan w:val="6"/>
            <w:vMerge w:val="restart"/>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Офис-сағаты</w:t>
            </w:r>
          </w:p>
          <w:p w:rsidR="00D466FE" w:rsidRPr="009D5337" w:rsidRDefault="00D10331" w:rsidP="00352AF7">
            <w:pPr>
              <w:autoSpaceDE w:val="0"/>
              <w:autoSpaceDN w:val="0"/>
              <w:adjustRightInd w:val="0"/>
              <w:spacing w:after="0" w:line="240" w:lineRule="auto"/>
              <w:jc w:val="center"/>
              <w:rPr>
                <w:rFonts w:ascii="Times New Roman" w:hAnsi="Times New Roman"/>
                <w:sz w:val="28"/>
                <w:szCs w:val="28"/>
                <w:lang w:val="kk-KZ"/>
              </w:rPr>
            </w:pPr>
            <w:r>
              <w:rPr>
                <w:rFonts w:ascii="Times New Roman" w:hAnsi="Times New Roman"/>
                <w:sz w:val="28"/>
                <w:szCs w:val="28"/>
                <w:lang w:val="kk-KZ"/>
              </w:rPr>
              <w:t>212166 каб. сағ. 9</w:t>
            </w:r>
            <w:r w:rsidR="00D466FE" w:rsidRPr="009D5337">
              <w:rPr>
                <w:rFonts w:ascii="Times New Roman" w:hAnsi="Times New Roman"/>
                <w:sz w:val="28"/>
                <w:szCs w:val="28"/>
                <w:lang w:val="kk-KZ"/>
              </w:rPr>
              <w:t>.00 – 11.00</w:t>
            </w:r>
          </w:p>
        </w:tc>
        <w:tc>
          <w:tcPr>
            <w:tcW w:w="2375" w:type="dxa"/>
            <w:gridSpan w:val="3"/>
            <w:vMerge w:val="restart"/>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Сабақ кестесі бойынша</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10.00 – 10.50</w:t>
            </w:r>
          </w:p>
        </w:tc>
      </w:tr>
      <w:tr w:rsidR="00D466FE" w:rsidRPr="00D10331" w:rsidTr="00352AF7">
        <w:tc>
          <w:tcPr>
            <w:tcW w:w="2410"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e-mail</w:t>
            </w:r>
          </w:p>
        </w:tc>
        <w:tc>
          <w:tcPr>
            <w:tcW w:w="4508" w:type="dxa"/>
            <w:gridSpan w:val="4"/>
            <w:tcBorders>
              <w:top w:val="single" w:sz="4" w:space="0" w:color="000000"/>
              <w:left w:val="single" w:sz="4" w:space="0" w:color="000000"/>
              <w:bottom w:val="single" w:sz="4" w:space="0" w:color="000000"/>
              <w:right w:val="single" w:sz="4" w:space="0" w:color="000000"/>
            </w:tcBorders>
            <w:hideMark/>
          </w:tcPr>
          <w:tbl>
            <w:tblPr>
              <w:tblW w:w="0" w:type="auto"/>
              <w:tblCellSpacing w:w="15" w:type="dxa"/>
              <w:tblLayout w:type="fixed"/>
              <w:tblCellMar>
                <w:left w:w="0" w:type="dxa"/>
                <w:right w:w="0" w:type="dxa"/>
              </w:tblCellMar>
              <w:tblLook w:val="04A0" w:firstRow="1" w:lastRow="0" w:firstColumn="1" w:lastColumn="0" w:noHBand="0" w:noVBand="1"/>
            </w:tblPr>
            <w:tblGrid>
              <w:gridCol w:w="80"/>
            </w:tblGrid>
            <w:tr w:rsidR="00D466FE" w:rsidRPr="00D10331" w:rsidTr="00352AF7">
              <w:trPr>
                <w:tblCellSpacing w:w="15" w:type="dxa"/>
              </w:trPr>
              <w:tc>
                <w:tcPr>
                  <w:tcW w:w="5" w:type="dxa"/>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r>
          </w:tbl>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moldahan.</w:t>
            </w:r>
            <w:r w:rsidRPr="00D10331">
              <w:rPr>
                <w:rFonts w:ascii="Times New Roman" w:hAnsi="Times New Roman"/>
                <w:sz w:val="28"/>
                <w:szCs w:val="28"/>
                <w:lang w:val="kk-KZ"/>
              </w:rPr>
              <w:t>abdraev</w:t>
            </w:r>
            <w:r w:rsidRPr="009D5337">
              <w:rPr>
                <w:rFonts w:ascii="Times New Roman" w:hAnsi="Times New Roman"/>
                <w:sz w:val="28"/>
                <w:szCs w:val="28"/>
                <w:lang w:val="kk-KZ"/>
              </w:rPr>
              <w:t>@gmail.com</w:t>
            </w:r>
          </w:p>
        </w:tc>
        <w:tc>
          <w:tcPr>
            <w:tcW w:w="1701" w:type="dxa"/>
            <w:gridSpan w:val="6"/>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2375" w:type="dxa"/>
            <w:gridSpan w:val="3"/>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r>
      <w:tr w:rsidR="00D466FE" w:rsidRPr="009D5337" w:rsidTr="00352AF7">
        <w:tc>
          <w:tcPr>
            <w:tcW w:w="2410"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 xml:space="preserve">Телефоны </w:t>
            </w:r>
          </w:p>
        </w:tc>
        <w:tc>
          <w:tcPr>
            <w:tcW w:w="4508" w:type="dxa"/>
            <w:gridSpan w:val="4"/>
            <w:tcBorders>
              <w:top w:val="single" w:sz="4" w:space="0" w:color="000000"/>
              <w:left w:val="single" w:sz="4" w:space="0" w:color="000000"/>
              <w:bottom w:val="single" w:sz="4" w:space="0" w:color="000000"/>
              <w:right w:val="single" w:sz="4" w:space="0" w:color="000000"/>
            </w:tcBorders>
            <w:hideMark/>
          </w:tcPr>
          <w:p w:rsidR="00D466FE" w:rsidRPr="00D10331"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8 747</w:t>
            </w:r>
            <w:r w:rsidRPr="00D10331">
              <w:rPr>
                <w:rFonts w:ascii="Times New Roman" w:hAnsi="Times New Roman"/>
                <w:sz w:val="28"/>
                <w:szCs w:val="28"/>
                <w:lang w:val="kk-KZ"/>
              </w:rPr>
              <w:t xml:space="preserve"> 7237454</w:t>
            </w:r>
          </w:p>
        </w:tc>
        <w:tc>
          <w:tcPr>
            <w:tcW w:w="1701" w:type="dxa"/>
            <w:gridSpan w:val="6"/>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 xml:space="preserve">Дәрісхана </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2375" w:type="dxa"/>
            <w:gridSpan w:val="3"/>
            <w:tcBorders>
              <w:top w:val="single" w:sz="4" w:space="0" w:color="000000"/>
              <w:left w:val="single" w:sz="4" w:space="0" w:color="000000"/>
              <w:bottom w:val="single" w:sz="4" w:space="0" w:color="000000"/>
              <w:right w:val="single" w:sz="4" w:space="0" w:color="000000"/>
            </w:tcBorders>
          </w:tcPr>
          <w:p w:rsidR="00D466FE" w:rsidRPr="009D5337" w:rsidRDefault="00D10331" w:rsidP="00352AF7">
            <w:pPr>
              <w:autoSpaceDE w:val="0"/>
              <w:autoSpaceDN w:val="0"/>
              <w:adjustRightInd w:val="0"/>
              <w:spacing w:after="0" w:line="240" w:lineRule="auto"/>
              <w:jc w:val="center"/>
              <w:rPr>
                <w:rFonts w:ascii="Times New Roman" w:hAnsi="Times New Roman"/>
                <w:sz w:val="28"/>
                <w:szCs w:val="28"/>
                <w:lang w:val="kk-KZ"/>
              </w:rPr>
            </w:pPr>
            <w:r>
              <w:rPr>
                <w:rFonts w:ascii="Times New Roman" w:hAnsi="Times New Roman"/>
                <w:sz w:val="28"/>
                <w:szCs w:val="28"/>
                <w:lang w:val="kk-KZ"/>
              </w:rPr>
              <w:t>21</w:t>
            </w:r>
            <w:r w:rsidR="00D466FE" w:rsidRPr="009D5337">
              <w:rPr>
                <w:rFonts w:ascii="Times New Roman" w:hAnsi="Times New Roman"/>
                <w:sz w:val="28"/>
                <w:szCs w:val="28"/>
                <w:lang w:val="kk-KZ"/>
              </w:rPr>
              <w:t>6-</w:t>
            </w:r>
            <w:proofErr w:type="spellStart"/>
            <w:r w:rsidR="00D466FE" w:rsidRPr="009D5337">
              <w:rPr>
                <w:rFonts w:ascii="Times New Roman" w:hAnsi="Times New Roman"/>
                <w:sz w:val="28"/>
                <w:szCs w:val="28"/>
              </w:rPr>
              <w:t>ауд</w:t>
            </w:r>
            <w:proofErr w:type="spellEnd"/>
            <w:r w:rsidR="00D466FE" w:rsidRPr="009D5337">
              <w:rPr>
                <w:rFonts w:ascii="Times New Roman" w:hAnsi="Times New Roman"/>
                <w:sz w:val="28"/>
                <w:szCs w:val="28"/>
                <w:lang w:val="kk-KZ"/>
              </w:rPr>
              <w:t>.</w:t>
            </w:r>
          </w:p>
        </w:tc>
      </w:tr>
      <w:tr w:rsidR="00D466FE" w:rsidRPr="009D5337" w:rsidTr="00352AF7">
        <w:tc>
          <w:tcPr>
            <w:tcW w:w="2410" w:type="dxa"/>
            <w:gridSpan w:val="2"/>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Пәннің сипаттамасы</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8584" w:type="dxa"/>
            <w:gridSpan w:val="13"/>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 xml:space="preserve">«Операторлық шеберлік» пәні операторлық қызмет тек қана бейнекамерамен бейнекадр жинақтау жұмысымен, шектелмейді.  Сондай-ақ, инновациялық технологиялар үлгісінде жаңа теориялық бейне өнімдердің мәтіндік және сценарлық үлгісін де қамтиды. Сонымен қатар, телеарнадағы операторлық іс-әрекеттің бүгінгі таңдағы мақсаты рухани бейнеөнімдер жинақтауда кәсіби үлгі болып та табылады. Дәріс барысында жалпы телеарналық шығармашылық қызметтің функциялары анықталады.  </w:t>
            </w:r>
          </w:p>
        </w:tc>
      </w:tr>
      <w:tr w:rsidR="00D466FE" w:rsidRPr="00D466FE" w:rsidTr="00352AF7">
        <w:tc>
          <w:tcPr>
            <w:tcW w:w="2410" w:type="dxa"/>
            <w:gridSpan w:val="2"/>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Курстың міндеті</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8584" w:type="dxa"/>
            <w:gridSpan w:val="13"/>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Студенттерге журналистика туралы нақты ұғым қалыптастыру, тележанлық шығарылымдардың теориялық табиғатымен таныстыру.</w:t>
            </w:r>
          </w:p>
        </w:tc>
      </w:tr>
      <w:tr w:rsidR="00D466FE" w:rsidRPr="00D466FE" w:rsidTr="00352AF7">
        <w:tc>
          <w:tcPr>
            <w:tcW w:w="2410" w:type="dxa"/>
            <w:gridSpan w:val="2"/>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Оқыту нәтижелері</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8584" w:type="dxa"/>
            <w:gridSpan w:val="13"/>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 xml:space="preserve">Төртіншіі </w:t>
            </w:r>
            <w:r w:rsidR="00D10331">
              <w:rPr>
                <w:rFonts w:ascii="Times New Roman" w:hAnsi="Times New Roman"/>
                <w:sz w:val="28"/>
                <w:szCs w:val="28"/>
                <w:lang w:val="kk-KZ"/>
              </w:rPr>
              <w:t xml:space="preserve">және үшінші </w:t>
            </w:r>
            <w:bookmarkStart w:id="0" w:name="_GoBack"/>
            <w:bookmarkEnd w:id="0"/>
            <w:r w:rsidRPr="009D5337">
              <w:rPr>
                <w:rFonts w:ascii="Times New Roman" w:hAnsi="Times New Roman"/>
                <w:sz w:val="28"/>
                <w:szCs w:val="28"/>
                <w:lang w:val="kk-KZ"/>
              </w:rPr>
              <w:t xml:space="preserve">курс студенттері  білім алу мақсатында әлемдік ақпараттық ағым мен  журналистиканың қоғамық коммуникациялық мобильді байланысын анықтайды. және мемлекет, журналистика тенденциялары мен заңдылықтарының үйлесімділігін жыға таниды.    Телеарна және телеарна қызметі қоғамдағы болып жатқан әлеуметтік құбтылыстардың мән мағынасын аша отырып , бейнекадр жинақтау және мәтін мен әуендендіру, сонымен қатар, эфирлік өнім әзірлеу барысындағы ішкі рухани шығармашылықтың  мүдделестігін түсінеді. </w:t>
            </w:r>
          </w:p>
        </w:tc>
      </w:tr>
      <w:tr w:rsidR="00D466FE" w:rsidRPr="00D466FE" w:rsidTr="00352AF7">
        <w:tc>
          <w:tcPr>
            <w:tcW w:w="2410" w:type="dxa"/>
            <w:gridSpan w:val="2"/>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lastRenderedPageBreak/>
              <w:t>Әдебиеттер мен ресурстар</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8584" w:type="dxa"/>
            <w:gridSpan w:val="13"/>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Негізгі: 1. Барманқұлов М.К. Телевидение: деньги или власть? Алматы: «Санат»1997ж..</w:t>
            </w:r>
          </w:p>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2. Телевизионная журналистика (Учебник) Издательство МГУ: «Высшая школа»2002г.</w:t>
            </w:r>
          </w:p>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3. Омашев Н. Журналистиканың жаңа стилі // Ақиқат, № 9, 1997ж.</w:t>
            </w:r>
          </w:p>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4. Қайдар.Ә. Қазақта  мультфильм өнері бар еді.  // Рух-Мирас, 2005ж. №1</w:t>
            </w:r>
          </w:p>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5. Мұқатай  Ж. Қазақ телережиссурасы қай деңгейде? //Қазақ әдебиеті, 27 тамыз, 2004ж.</w:t>
            </w:r>
          </w:p>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 xml:space="preserve">6. Нөгербек. Б, Наурызбекова Г.К, Мұқышева Н.Р. Қазақ киносының тарихы. Оқулық. Алматы: «Маркет» баспасы, 2005ж. </w:t>
            </w:r>
          </w:p>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7. Электронные средства массовой информации: вчера, сегодня, завт ра. Санкт-Петербург, 2014г..</w:t>
            </w:r>
          </w:p>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 xml:space="preserve">8. Быков И. А. Технологии брендинга. Санкт—Петербург, 2009 г.  </w:t>
            </w:r>
          </w:p>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 xml:space="preserve">9. Искусство мультимедиа (под ред. В.Д. Сошникова)  Санкт – Петербург, 2012г. </w:t>
            </w:r>
          </w:p>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10. С. Н.Ильченко.  Интервью в журналистском творчестве. Санкт- Петербург, 2003г.</w:t>
            </w:r>
          </w:p>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11.  Әл-Фараби  Музыкалық трактаттары</w:t>
            </w:r>
          </w:p>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12. Ахмадулин Е.В. Основы теории журналистики. – М. – Ростов-на-Дону: МарТ, 2006.</w:t>
            </w:r>
          </w:p>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13. Қамзин К. Журналистика негіздері. – Алматы: Қазақ университеті, 2012.</w:t>
            </w:r>
          </w:p>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143. Корконосенко С.Г. Основы журналистики. – М.: Аспект Пресс, 2007.</w:t>
            </w:r>
          </w:p>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15. Корконосенко С.Г. Введение в журналистику. – М.: КноРус, 2011.</w:t>
            </w:r>
          </w:p>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16. Прохоров Е.П. Введение в теорию журналистики. – М.: МГУ, 2007.</w:t>
            </w:r>
          </w:p>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Қосымша: 1. Абай. Қара сөз. Поэмалар. – Алматы: Ел, 1993.</w:t>
            </w:r>
          </w:p>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2. Әуезов М.О. Таңдамалы. Избранное. – Алматы: Қазақ энциклопедиясы, 1997.</w:t>
            </w:r>
          </w:p>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3. Байтұрсынов А. Ақ жол. – Алматы: Жалын, 1991.</w:t>
            </w:r>
          </w:p>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 xml:space="preserve">4. Жансүгіров І. Көп томдық шығармалар жинағы. 8 т. – Алматы: Қазығұрт, 2007. </w:t>
            </w:r>
          </w:p>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5. Қамзин К. Ұлық өлшем – ұлттық  мүдде, кемел ой. Журналистика мектебі: кешегісі, бүгінгісі, келешегі // Түркістан, 7 сәуір 2011.</w:t>
            </w:r>
          </w:p>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6. Назарбаев Н.Ә. Болашаққа бағдар: рухани жаңғыру // Егемен Қазқстан, 12 сәуір 2017.</w:t>
            </w:r>
          </w:p>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7. Шерхан Мұртазаның шығармашылық жиағы</w:t>
            </w:r>
          </w:p>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 xml:space="preserve">8. Әбіш Кекілбаевтәң шығармашылық жиағы </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r>
      <w:tr w:rsidR="00D466FE" w:rsidRPr="00D466FE" w:rsidTr="00352AF7">
        <w:trPr>
          <w:trHeight w:val="1265"/>
        </w:trPr>
        <w:tc>
          <w:tcPr>
            <w:tcW w:w="2410" w:type="dxa"/>
            <w:gridSpan w:val="2"/>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Курсты ұйымдастыру</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8584" w:type="dxa"/>
            <w:gridSpan w:val="13"/>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Білім беру дәрісін ұйымдастыру жоспарында студенттердің  теориялық және тәжірибелік сабақтарды тиянақтауын, шығармашылық деңгейін, білім алу мүмкіндіктерін бақылаудан  басталады.</w:t>
            </w:r>
          </w:p>
        </w:tc>
      </w:tr>
      <w:tr w:rsidR="00D466FE" w:rsidRPr="00D466FE" w:rsidTr="00352AF7">
        <w:trPr>
          <w:trHeight w:val="1343"/>
        </w:trPr>
        <w:tc>
          <w:tcPr>
            <w:tcW w:w="2410" w:type="dxa"/>
            <w:gridSpan w:val="2"/>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Курстың талабы</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8584" w:type="dxa"/>
            <w:gridSpan w:val="13"/>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 xml:space="preserve">Студентке қойылар талап журналистика критериясын басшылыққа ала отырып, рухани құндылықтар мен дәстүрлі принциптерді сақтау, орындау, талапшыл болу, жауапкешілікті сезіну болып табылады. </w:t>
            </w:r>
          </w:p>
        </w:tc>
      </w:tr>
      <w:tr w:rsidR="00D466FE" w:rsidRPr="009D5337" w:rsidTr="00352AF7">
        <w:trPr>
          <w:trHeight w:val="258"/>
        </w:trPr>
        <w:tc>
          <w:tcPr>
            <w:tcW w:w="2410" w:type="dxa"/>
            <w:gridSpan w:val="2"/>
            <w:vMerge w:val="restart"/>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Бағалау саясаты</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075" w:type="dxa"/>
            <w:gridSpan w:val="6"/>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softHyphen/>
              <w:t>Өзіндік жұмыстың сипаттамасы</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Салмағы</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Оқыту нәтижелері</w:t>
            </w:r>
          </w:p>
        </w:tc>
      </w:tr>
      <w:tr w:rsidR="00D466FE" w:rsidRPr="009D5337" w:rsidTr="00352AF7">
        <w:trPr>
          <w:trHeight w:val="576"/>
        </w:trPr>
        <w:tc>
          <w:tcPr>
            <w:tcW w:w="2410" w:type="dxa"/>
            <w:gridSpan w:val="2"/>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075" w:type="dxa"/>
            <w:gridSpan w:val="6"/>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 xml:space="preserve">Тапсырмалардың орындалуын қадағалау </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 xml:space="preserve">Телехабар дайындау технологиясы бойынша танымдық тақырыптарды әзірлеу </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 xml:space="preserve">Жеке телесценарлық жоспар мен жоба </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 xml:space="preserve">Емтихан </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Қорытынды</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35%</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10%</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15%</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40%</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100%</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1,2,34,5,6</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2,3,4</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4,5,6</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1,2,3,4,5,6</w:t>
            </w:r>
          </w:p>
        </w:tc>
      </w:tr>
      <w:tr w:rsidR="00D466FE" w:rsidRPr="009D5337" w:rsidTr="00352AF7">
        <w:tc>
          <w:tcPr>
            <w:tcW w:w="2410" w:type="dxa"/>
            <w:gridSpan w:val="2"/>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8584" w:type="dxa"/>
            <w:gridSpan w:val="13"/>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Сіздің қорытынды баға мына формула бойынша есептелетін болады</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Пән бойынша қорытынды баға = AБ1+АБ2  .0,6+0,1МТ+0,3ИК</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 xml:space="preserve">                                                                2</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Төменде ең төменгі бағалаулар үлесі болып табылады:</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Ниже приведены минимальные оценки в процентах:</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95% - 100%: А</w:t>
            </w:r>
            <w:r w:rsidRPr="009D5337">
              <w:rPr>
                <w:rFonts w:ascii="Times New Roman" w:hAnsi="Times New Roman"/>
                <w:sz w:val="28"/>
                <w:szCs w:val="28"/>
                <w:lang w:val="kk-KZ"/>
              </w:rPr>
              <w:tab/>
            </w:r>
            <w:r w:rsidRPr="009D5337">
              <w:rPr>
                <w:rFonts w:ascii="Times New Roman" w:hAnsi="Times New Roman"/>
                <w:sz w:val="28"/>
                <w:szCs w:val="28"/>
                <w:lang w:val="kk-KZ"/>
              </w:rPr>
              <w:tab/>
              <w:t>90% - 94%: А-</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85% - 89%: В+</w:t>
            </w:r>
            <w:r w:rsidRPr="009D5337">
              <w:rPr>
                <w:rFonts w:ascii="Times New Roman" w:hAnsi="Times New Roman"/>
                <w:sz w:val="28"/>
                <w:szCs w:val="28"/>
                <w:lang w:val="kk-KZ"/>
              </w:rPr>
              <w:tab/>
            </w:r>
            <w:r w:rsidRPr="009D5337">
              <w:rPr>
                <w:rFonts w:ascii="Times New Roman" w:hAnsi="Times New Roman"/>
                <w:sz w:val="28"/>
                <w:szCs w:val="28"/>
                <w:lang w:val="kk-KZ"/>
              </w:rPr>
              <w:tab/>
              <w:t>80% - 84%: В</w:t>
            </w:r>
            <w:r w:rsidRPr="009D5337">
              <w:rPr>
                <w:rFonts w:ascii="Times New Roman" w:hAnsi="Times New Roman"/>
                <w:sz w:val="28"/>
                <w:szCs w:val="28"/>
                <w:lang w:val="kk-KZ"/>
              </w:rPr>
              <w:tab/>
            </w:r>
            <w:r w:rsidRPr="009D5337">
              <w:rPr>
                <w:rFonts w:ascii="Times New Roman" w:hAnsi="Times New Roman"/>
                <w:sz w:val="28"/>
                <w:szCs w:val="28"/>
                <w:lang w:val="kk-KZ"/>
              </w:rPr>
              <w:tab/>
            </w:r>
            <w:r w:rsidRPr="009D5337">
              <w:rPr>
                <w:rFonts w:ascii="Times New Roman" w:hAnsi="Times New Roman"/>
                <w:sz w:val="28"/>
                <w:szCs w:val="28"/>
                <w:lang w:val="kk-KZ"/>
              </w:rPr>
              <w:tab/>
              <w:t>75% - 79%: В-</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70% - 74%: С+</w:t>
            </w:r>
            <w:r w:rsidRPr="009D5337">
              <w:rPr>
                <w:rFonts w:ascii="Times New Roman" w:hAnsi="Times New Roman"/>
                <w:sz w:val="28"/>
                <w:szCs w:val="28"/>
                <w:lang w:val="kk-KZ"/>
              </w:rPr>
              <w:tab/>
            </w:r>
            <w:r w:rsidRPr="009D5337">
              <w:rPr>
                <w:rFonts w:ascii="Times New Roman" w:hAnsi="Times New Roman"/>
                <w:sz w:val="28"/>
                <w:szCs w:val="28"/>
                <w:lang w:val="kk-KZ"/>
              </w:rPr>
              <w:tab/>
              <w:t>65% - 69%: С</w:t>
            </w:r>
            <w:r w:rsidRPr="009D5337">
              <w:rPr>
                <w:rFonts w:ascii="Times New Roman" w:hAnsi="Times New Roman"/>
                <w:sz w:val="28"/>
                <w:szCs w:val="28"/>
                <w:lang w:val="kk-KZ"/>
              </w:rPr>
              <w:tab/>
            </w:r>
            <w:r w:rsidRPr="009D5337">
              <w:rPr>
                <w:rFonts w:ascii="Times New Roman" w:hAnsi="Times New Roman"/>
                <w:sz w:val="28"/>
                <w:szCs w:val="28"/>
                <w:lang w:val="kk-KZ"/>
              </w:rPr>
              <w:tab/>
            </w:r>
            <w:r w:rsidRPr="009D5337">
              <w:rPr>
                <w:rFonts w:ascii="Times New Roman" w:hAnsi="Times New Roman"/>
                <w:sz w:val="28"/>
                <w:szCs w:val="28"/>
                <w:lang w:val="kk-KZ"/>
              </w:rPr>
              <w:tab/>
              <w:t>60% - 64%: С-</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55% - 59%: D+</w:t>
            </w:r>
            <w:r w:rsidRPr="009D5337">
              <w:rPr>
                <w:rFonts w:ascii="Times New Roman" w:hAnsi="Times New Roman"/>
                <w:sz w:val="28"/>
                <w:szCs w:val="28"/>
                <w:lang w:val="kk-KZ"/>
              </w:rPr>
              <w:tab/>
            </w:r>
            <w:r w:rsidRPr="009D5337">
              <w:rPr>
                <w:rFonts w:ascii="Times New Roman" w:hAnsi="Times New Roman"/>
                <w:sz w:val="28"/>
                <w:szCs w:val="28"/>
                <w:lang w:val="kk-KZ"/>
              </w:rPr>
              <w:tab/>
              <w:t>50% - 54%: D-</w:t>
            </w:r>
            <w:r w:rsidRPr="009D5337">
              <w:rPr>
                <w:rFonts w:ascii="Times New Roman" w:hAnsi="Times New Roman"/>
                <w:sz w:val="28"/>
                <w:szCs w:val="28"/>
                <w:lang w:val="kk-KZ"/>
              </w:rPr>
              <w:tab/>
            </w:r>
            <w:r w:rsidRPr="009D5337">
              <w:rPr>
                <w:rFonts w:ascii="Times New Roman" w:hAnsi="Times New Roman"/>
                <w:sz w:val="28"/>
                <w:szCs w:val="28"/>
                <w:lang w:val="kk-KZ"/>
              </w:rPr>
              <w:tab/>
              <w:t xml:space="preserve">            0% -49%: F</w:t>
            </w:r>
          </w:p>
        </w:tc>
      </w:tr>
      <w:tr w:rsidR="00D466FE" w:rsidRPr="00D466FE" w:rsidTr="00352AF7">
        <w:tc>
          <w:tcPr>
            <w:tcW w:w="2410" w:type="dxa"/>
            <w:gridSpan w:val="2"/>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Пән саясаты</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8584" w:type="dxa"/>
            <w:gridSpan w:val="13"/>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 xml:space="preserve">«Оперторлық шеберлік» курсын оқытудағы басты саясат  –   танымдық-методологиялық бағыт беру, журналистиканың қоғамдағы әлеуметтік ролін, ақпараттық құндылықтың табиғатын, журналистика принциптерін, қазіргі блогтық және сайттық, сондай-ақ, онлайн байланыстың маңыздылығын түсіндіру. </w:t>
            </w:r>
          </w:p>
        </w:tc>
      </w:tr>
      <w:tr w:rsidR="00D466FE" w:rsidRPr="009D5337" w:rsidTr="00352AF7">
        <w:tc>
          <w:tcPr>
            <w:tcW w:w="10994" w:type="dxa"/>
            <w:gridSpan w:val="15"/>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Пәннің кестесі</w:t>
            </w:r>
          </w:p>
        </w:tc>
      </w:tr>
      <w:tr w:rsidR="00D466FE" w:rsidRPr="009D5337" w:rsidTr="00352AF7">
        <w:tc>
          <w:tcPr>
            <w:tcW w:w="2241" w:type="dxa"/>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Апта</w:t>
            </w: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Тақырып атауы</w:t>
            </w:r>
          </w:p>
        </w:tc>
        <w:tc>
          <w:tcPr>
            <w:tcW w:w="1701" w:type="dxa"/>
            <w:gridSpan w:val="4"/>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Сағат саны</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Жоғары балл</w:t>
            </w:r>
          </w:p>
        </w:tc>
      </w:tr>
      <w:tr w:rsidR="00D466FE" w:rsidRPr="009D5337" w:rsidTr="00352AF7">
        <w:tc>
          <w:tcPr>
            <w:tcW w:w="2241" w:type="dxa"/>
            <w:vMerge w:val="restart"/>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w:t>
            </w: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 xml:space="preserve">1 дәріс. Жарықпен сурет салу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w:t>
            </w:r>
          </w:p>
        </w:tc>
        <w:tc>
          <w:tcPr>
            <w:tcW w:w="1496" w:type="dxa"/>
            <w:gridSpan w:val="2"/>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r>
      <w:tr w:rsidR="00D466FE" w:rsidRPr="009D5337" w:rsidTr="00352AF7">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1 семинарлық сабақ.  Бейнесюжет пен сөз өнерінің теориясы</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w:t>
            </w: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6</w:t>
            </w:r>
          </w:p>
        </w:tc>
      </w:tr>
      <w:tr w:rsidR="00D466FE" w:rsidRPr="009D5337" w:rsidTr="00352AF7">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 xml:space="preserve">1 СОӨЖ. Жаңалық – рухани шикізат </w:t>
            </w:r>
          </w:p>
        </w:tc>
        <w:tc>
          <w:tcPr>
            <w:tcW w:w="1701" w:type="dxa"/>
            <w:gridSpan w:val="4"/>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7</w:t>
            </w:r>
          </w:p>
        </w:tc>
      </w:tr>
      <w:tr w:rsidR="00D466FE" w:rsidRPr="009D5337" w:rsidTr="00352AF7">
        <w:tc>
          <w:tcPr>
            <w:tcW w:w="2241" w:type="dxa"/>
            <w:vMerge w:val="restart"/>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2</w:t>
            </w: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2 дәріс. Оператор мен телесөзгердің эмоциялық қызметі</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w:t>
            </w:r>
          </w:p>
        </w:tc>
        <w:tc>
          <w:tcPr>
            <w:tcW w:w="1496" w:type="dxa"/>
            <w:gridSpan w:val="2"/>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r>
      <w:tr w:rsidR="00D466FE" w:rsidRPr="009D5337" w:rsidTr="00352AF7">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2 семинарлық сабақ. Продюсерлік қызмет: Қазіргі телеардағы көңіл көтеру бағдарламалары</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w:t>
            </w: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6</w:t>
            </w:r>
          </w:p>
        </w:tc>
      </w:tr>
      <w:tr w:rsidR="00D466FE" w:rsidRPr="009D5337" w:rsidTr="00352AF7">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 xml:space="preserve">2 СОӨЖ. Рухани жаңғыру және ұлттық құндылықтар </w:t>
            </w:r>
          </w:p>
        </w:tc>
        <w:tc>
          <w:tcPr>
            <w:tcW w:w="1701" w:type="dxa"/>
            <w:gridSpan w:val="4"/>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7</w:t>
            </w:r>
          </w:p>
        </w:tc>
      </w:tr>
      <w:tr w:rsidR="00D466FE" w:rsidRPr="009D5337" w:rsidTr="00352AF7">
        <w:tc>
          <w:tcPr>
            <w:tcW w:w="2241" w:type="dxa"/>
            <w:vMerge w:val="restart"/>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lastRenderedPageBreak/>
              <w:t>3</w:t>
            </w: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3 дәріс. Операторлық бейнетүсірілмдегі көріністің принциптілігі</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w:t>
            </w:r>
          </w:p>
        </w:tc>
        <w:tc>
          <w:tcPr>
            <w:tcW w:w="1496" w:type="dxa"/>
            <w:gridSpan w:val="2"/>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r>
      <w:tr w:rsidR="00D466FE" w:rsidRPr="009D5337" w:rsidTr="00352AF7">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 xml:space="preserve">3 семинарлық сабақ.  Телевизиялық тұлға және журналистика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w:t>
            </w: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6</w:t>
            </w:r>
          </w:p>
        </w:tc>
      </w:tr>
      <w:tr w:rsidR="00D466FE" w:rsidRPr="009D5337" w:rsidTr="00352AF7">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 xml:space="preserve">3 </w:t>
            </w:r>
            <w:r w:rsidRPr="009D5337">
              <w:rPr>
                <w:rFonts w:ascii="Times New Roman" w:hAnsi="Times New Roman"/>
                <w:sz w:val="28"/>
                <w:szCs w:val="28"/>
                <w:lang w:val="kk-KZ"/>
              </w:rPr>
              <w:softHyphen/>
              <w:t>СОӨЖ. Ақпараттың графикалық ұтымджылығы</w:t>
            </w:r>
          </w:p>
        </w:tc>
        <w:tc>
          <w:tcPr>
            <w:tcW w:w="1701" w:type="dxa"/>
            <w:gridSpan w:val="4"/>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7</w:t>
            </w:r>
          </w:p>
        </w:tc>
      </w:tr>
      <w:tr w:rsidR="00D466FE" w:rsidRPr="009D5337" w:rsidTr="00352AF7">
        <w:tc>
          <w:tcPr>
            <w:tcW w:w="2241" w:type="dxa"/>
            <w:vMerge w:val="restart"/>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4</w:t>
            </w: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 xml:space="preserve">4 дәріс. Телехабар әзірлеудегі бейнесюжеттің құрылымдары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w:t>
            </w:r>
          </w:p>
        </w:tc>
        <w:tc>
          <w:tcPr>
            <w:tcW w:w="1496" w:type="dxa"/>
            <w:gridSpan w:val="2"/>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r>
      <w:tr w:rsidR="00D466FE" w:rsidRPr="009D5337" w:rsidTr="00352AF7">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4 семинарлық сабақ. Журналистиканың әлеуметтілігі</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w:t>
            </w: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6</w:t>
            </w:r>
          </w:p>
        </w:tc>
      </w:tr>
      <w:tr w:rsidR="00D466FE" w:rsidRPr="009D5337" w:rsidTr="00352AF7">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 xml:space="preserve">4 СОӨЖ. Журналистика –тәрбие идеологиясы </w:t>
            </w:r>
          </w:p>
        </w:tc>
        <w:tc>
          <w:tcPr>
            <w:tcW w:w="1701" w:type="dxa"/>
            <w:gridSpan w:val="4"/>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7</w:t>
            </w:r>
          </w:p>
        </w:tc>
      </w:tr>
      <w:tr w:rsidR="00D466FE" w:rsidRPr="009D5337" w:rsidTr="00352AF7">
        <w:tc>
          <w:tcPr>
            <w:tcW w:w="2241" w:type="dxa"/>
            <w:vMerge w:val="restart"/>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5</w:t>
            </w: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5 дәріс Оператор және инновациялық технология</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w:t>
            </w:r>
          </w:p>
        </w:tc>
        <w:tc>
          <w:tcPr>
            <w:tcW w:w="1496" w:type="dxa"/>
            <w:gridSpan w:val="2"/>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r>
      <w:tr w:rsidR="00D466FE" w:rsidRPr="009D5337" w:rsidTr="00352AF7">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5 семинарлық сабақ. Телеарна хабарларын талдау</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w:t>
            </w: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6</w:t>
            </w:r>
          </w:p>
        </w:tc>
      </w:tr>
      <w:tr w:rsidR="00D466FE" w:rsidRPr="009D5337" w:rsidTr="00352AF7">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 xml:space="preserve">5 СОӨЖ. Журналистика және сақтану синдромы </w:t>
            </w:r>
          </w:p>
        </w:tc>
        <w:tc>
          <w:tcPr>
            <w:tcW w:w="1701" w:type="dxa"/>
            <w:gridSpan w:val="4"/>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7</w:t>
            </w:r>
          </w:p>
        </w:tc>
      </w:tr>
      <w:tr w:rsidR="00D466FE" w:rsidRPr="009D5337" w:rsidTr="00352AF7">
        <w:tc>
          <w:tcPr>
            <w:tcW w:w="2241" w:type="dxa"/>
            <w:vMerge w:val="restart"/>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6</w:t>
            </w: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6 дәріс. Бейнеқатынас пен ой образының дыбыстық сабақтастығы</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w:t>
            </w:r>
          </w:p>
        </w:tc>
        <w:tc>
          <w:tcPr>
            <w:tcW w:w="1496" w:type="dxa"/>
            <w:gridSpan w:val="2"/>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r>
      <w:tr w:rsidR="00D466FE" w:rsidRPr="009D5337" w:rsidTr="00352AF7">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6 семинарлық сабақ. «Журналистика және тәуелсіз» сана тақырыбында студиялық шығарылым ұйымдастыру</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w:t>
            </w: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6</w:t>
            </w:r>
          </w:p>
        </w:tc>
      </w:tr>
      <w:tr w:rsidR="00D466FE" w:rsidRPr="009D5337" w:rsidTr="00352AF7">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6 СОӨЖ. Сюжет желісіне мәтін жазу және ақпараттық хабарлардың саяси-экономикалық мәнін талдау</w:t>
            </w:r>
          </w:p>
        </w:tc>
        <w:tc>
          <w:tcPr>
            <w:tcW w:w="1701" w:type="dxa"/>
            <w:gridSpan w:val="4"/>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7</w:t>
            </w:r>
          </w:p>
        </w:tc>
      </w:tr>
      <w:tr w:rsidR="00D466FE" w:rsidRPr="009D5337" w:rsidTr="00352AF7">
        <w:tc>
          <w:tcPr>
            <w:tcW w:w="2241" w:type="dxa"/>
            <w:vMerge w:val="restart"/>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7</w:t>
            </w: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 xml:space="preserve">7 дәріс. Әл-Фараби және қазіргі заман журналистикасы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w:t>
            </w:r>
          </w:p>
        </w:tc>
        <w:tc>
          <w:tcPr>
            <w:tcW w:w="1496" w:type="dxa"/>
            <w:gridSpan w:val="2"/>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r>
      <w:tr w:rsidR="00D466FE" w:rsidRPr="009D5337" w:rsidTr="00352AF7">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7 семинарлық сабақ.  Ш.Мұртаза, Ә.Кекілбаев, О.Бөкеев шығармаларындағы сөзгерлік шеберлік</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w:t>
            </w: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6</w:t>
            </w:r>
          </w:p>
        </w:tc>
      </w:tr>
      <w:tr w:rsidR="00D466FE" w:rsidRPr="009D5337" w:rsidTr="00352AF7">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 xml:space="preserve">7 СОӨЖ. Оператор Аубакір Сүлеевтың «отырардың күйреу», «көшпенділер»  фильмдерін талдау </w:t>
            </w:r>
          </w:p>
        </w:tc>
        <w:tc>
          <w:tcPr>
            <w:tcW w:w="1701" w:type="dxa"/>
            <w:gridSpan w:val="4"/>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7</w:t>
            </w:r>
          </w:p>
        </w:tc>
      </w:tr>
      <w:tr w:rsidR="00D466FE" w:rsidRPr="009D5337" w:rsidTr="00352AF7">
        <w:tc>
          <w:tcPr>
            <w:tcW w:w="2241" w:type="dxa"/>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7</w:t>
            </w: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1 Аралық бақылау</w:t>
            </w:r>
          </w:p>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Тест -100 сұрақ</w:t>
            </w:r>
          </w:p>
        </w:tc>
        <w:tc>
          <w:tcPr>
            <w:tcW w:w="1701" w:type="dxa"/>
            <w:gridSpan w:val="4"/>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23</w:t>
            </w:r>
          </w:p>
        </w:tc>
      </w:tr>
      <w:tr w:rsidR="00D466FE" w:rsidRPr="009D5337" w:rsidTr="00352AF7">
        <w:tc>
          <w:tcPr>
            <w:tcW w:w="2241" w:type="dxa"/>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БАРЛЫҒЫ 1 Аралық бақылау</w:t>
            </w:r>
          </w:p>
        </w:tc>
        <w:tc>
          <w:tcPr>
            <w:tcW w:w="1701" w:type="dxa"/>
            <w:gridSpan w:val="4"/>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100</w:t>
            </w:r>
          </w:p>
        </w:tc>
      </w:tr>
      <w:tr w:rsidR="00D466FE" w:rsidRPr="009D5337" w:rsidTr="00352AF7">
        <w:trPr>
          <w:trHeight w:val="351"/>
        </w:trPr>
        <w:tc>
          <w:tcPr>
            <w:tcW w:w="2241" w:type="dxa"/>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 xml:space="preserve">МИДТЕРМ </w:t>
            </w:r>
          </w:p>
        </w:tc>
        <w:tc>
          <w:tcPr>
            <w:tcW w:w="1701" w:type="dxa"/>
            <w:gridSpan w:val="4"/>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100</w:t>
            </w:r>
          </w:p>
        </w:tc>
      </w:tr>
      <w:tr w:rsidR="00D466FE" w:rsidRPr="009D5337" w:rsidTr="00352AF7">
        <w:tc>
          <w:tcPr>
            <w:tcW w:w="2241" w:type="dxa"/>
            <w:vMerge w:val="restart"/>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8</w:t>
            </w: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8 дәріс. Операторлық процесс пен психологиялық сабақтастық</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w:t>
            </w:r>
          </w:p>
        </w:tc>
        <w:tc>
          <w:tcPr>
            <w:tcW w:w="1496" w:type="dxa"/>
            <w:gridSpan w:val="2"/>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r>
      <w:tr w:rsidR="00D466FE" w:rsidRPr="009D5337" w:rsidTr="00352AF7">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8 семинарлық сабақ. Операторлық шеберліктің сценарлық үлгісі</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w:t>
            </w: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4</w:t>
            </w:r>
          </w:p>
        </w:tc>
      </w:tr>
      <w:tr w:rsidR="00D466FE" w:rsidRPr="009D5337" w:rsidTr="00352AF7">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8  СОӨЖ. Мамандық және кәсіби біліктіліктің заманауи талабы</w:t>
            </w:r>
          </w:p>
        </w:tc>
        <w:tc>
          <w:tcPr>
            <w:tcW w:w="1701" w:type="dxa"/>
            <w:gridSpan w:val="4"/>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5</w:t>
            </w:r>
          </w:p>
        </w:tc>
      </w:tr>
      <w:tr w:rsidR="00D466FE" w:rsidRPr="009D5337" w:rsidTr="00352AF7">
        <w:tc>
          <w:tcPr>
            <w:tcW w:w="2241" w:type="dxa"/>
            <w:vMerge w:val="restart"/>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lastRenderedPageBreak/>
              <w:t>9</w:t>
            </w: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9 дәріс.  Телеоператор – коммуникациялық қатынас құралы</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w:t>
            </w: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0</w:t>
            </w:r>
          </w:p>
        </w:tc>
      </w:tr>
      <w:tr w:rsidR="00D466FE" w:rsidRPr="009D5337" w:rsidTr="00352AF7">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9 семинарлық сабақ.  Телеоператор және кәсіби сабақтастық</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w:t>
            </w: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4</w:t>
            </w:r>
          </w:p>
        </w:tc>
      </w:tr>
      <w:tr w:rsidR="00D466FE" w:rsidRPr="009D5337" w:rsidTr="00352AF7">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 xml:space="preserve">9 СОӨЖ. Бейнетүсірілімдегі түр мен түстің символикасы </w:t>
            </w:r>
          </w:p>
        </w:tc>
        <w:tc>
          <w:tcPr>
            <w:tcW w:w="1701" w:type="dxa"/>
            <w:gridSpan w:val="4"/>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5</w:t>
            </w:r>
          </w:p>
        </w:tc>
      </w:tr>
      <w:tr w:rsidR="00D466FE" w:rsidRPr="009D5337" w:rsidTr="00352AF7">
        <w:tc>
          <w:tcPr>
            <w:tcW w:w="2241" w:type="dxa"/>
            <w:vMerge w:val="restart"/>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10</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10 дәріс. Операторлық қызметтің қоғамдық жауапкершілігі</w:t>
            </w:r>
          </w:p>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p>
        </w:tc>
        <w:tc>
          <w:tcPr>
            <w:tcW w:w="1701"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 xml:space="preserve"> 1</w:t>
            </w: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0</w:t>
            </w:r>
          </w:p>
        </w:tc>
      </w:tr>
      <w:tr w:rsidR="00D466FE" w:rsidRPr="009D5337" w:rsidTr="00352AF7">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10 семинарлық сабақ. Операторлық бейнетүсірілім және режиссерлық трактовка</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2</w:t>
            </w: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4</w:t>
            </w:r>
          </w:p>
        </w:tc>
      </w:tr>
      <w:tr w:rsidR="00D466FE" w:rsidRPr="009D5337" w:rsidTr="00352AF7">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 xml:space="preserve">10 СОӨЖ. «Монстр  - диуана» ой фишльмінің сценарлық жоспары </w:t>
            </w:r>
          </w:p>
        </w:tc>
        <w:tc>
          <w:tcPr>
            <w:tcW w:w="1701" w:type="dxa"/>
            <w:gridSpan w:val="4"/>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5</w:t>
            </w:r>
          </w:p>
        </w:tc>
      </w:tr>
      <w:tr w:rsidR="00D466FE" w:rsidRPr="009D5337" w:rsidTr="00352AF7">
        <w:tc>
          <w:tcPr>
            <w:tcW w:w="2241" w:type="dxa"/>
            <w:vMerge w:val="restart"/>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11</w:t>
            </w: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 xml:space="preserve">11 дәріс. Журналистік қабілет пен өнер ұқсастықтары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w:t>
            </w: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0</w:t>
            </w:r>
          </w:p>
        </w:tc>
      </w:tr>
      <w:tr w:rsidR="00D466FE" w:rsidRPr="009D5337" w:rsidTr="00352AF7">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11 семинарлық  сабақ.  «Сөйлеу мәдениет және этикалық әдеп» тақырыбында студиялық шығарылым</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w:t>
            </w: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4</w:t>
            </w:r>
          </w:p>
        </w:tc>
      </w:tr>
      <w:tr w:rsidR="00D466FE" w:rsidRPr="009D5337" w:rsidTr="00352AF7">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 xml:space="preserve">11 СОӨЖ. Қ.Жұмаділов және Н.Жүсіп еңбектеріндегі журналисстік шеберлік </w:t>
            </w:r>
          </w:p>
        </w:tc>
        <w:tc>
          <w:tcPr>
            <w:tcW w:w="1701" w:type="dxa"/>
            <w:gridSpan w:val="4"/>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5</w:t>
            </w:r>
          </w:p>
        </w:tc>
      </w:tr>
      <w:tr w:rsidR="00D466FE" w:rsidRPr="009D5337" w:rsidTr="00352AF7">
        <w:tc>
          <w:tcPr>
            <w:tcW w:w="2241" w:type="dxa"/>
            <w:vMerge w:val="restart"/>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12</w:t>
            </w: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 xml:space="preserve">12 дәріс. Сөз өнерінің теориясы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w:t>
            </w: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0</w:t>
            </w:r>
          </w:p>
        </w:tc>
      </w:tr>
      <w:tr w:rsidR="00D466FE" w:rsidRPr="009D5337" w:rsidTr="00352AF7">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 xml:space="preserve">12 семинарлық сабақ. Интеллектуалды-эстетикалық мәнде сөйлеу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w:t>
            </w: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4</w:t>
            </w:r>
          </w:p>
        </w:tc>
      </w:tr>
      <w:tr w:rsidR="00D466FE" w:rsidRPr="009D5337" w:rsidTr="00352AF7">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 xml:space="preserve">12 СОӨЖ. Еркін тақырыпта студиялық шығарылым ұйымдастыру </w:t>
            </w:r>
          </w:p>
        </w:tc>
        <w:tc>
          <w:tcPr>
            <w:tcW w:w="1701" w:type="dxa"/>
            <w:gridSpan w:val="4"/>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5</w:t>
            </w:r>
          </w:p>
        </w:tc>
      </w:tr>
      <w:tr w:rsidR="00D466FE" w:rsidRPr="009D5337" w:rsidTr="00352AF7">
        <w:tc>
          <w:tcPr>
            <w:tcW w:w="2241" w:type="dxa"/>
            <w:vMerge w:val="restart"/>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13</w:t>
            </w: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 xml:space="preserve">13 дәріс. Бейнекмераның классификациясы және трансфокаторлық қызметі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w:t>
            </w: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0</w:t>
            </w:r>
          </w:p>
        </w:tc>
      </w:tr>
      <w:tr w:rsidR="00D466FE" w:rsidRPr="009D5337" w:rsidTr="00352AF7">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 xml:space="preserve">13 семиарлық сабақ. Жаңалық – рухани шикізат және әлеуметтік құбылыс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 xml:space="preserve">               1</w:t>
            </w: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4</w:t>
            </w:r>
          </w:p>
        </w:tc>
      </w:tr>
      <w:tr w:rsidR="00D466FE" w:rsidRPr="009D5337" w:rsidTr="00352AF7">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 xml:space="preserve">13 СОӨЖ.  Ақпараттық рессурстың элементтері </w:t>
            </w:r>
          </w:p>
        </w:tc>
        <w:tc>
          <w:tcPr>
            <w:tcW w:w="1701" w:type="dxa"/>
            <w:gridSpan w:val="4"/>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5</w:t>
            </w:r>
          </w:p>
        </w:tc>
      </w:tr>
      <w:tr w:rsidR="00D466FE" w:rsidRPr="009D5337" w:rsidTr="00352AF7">
        <w:tc>
          <w:tcPr>
            <w:tcW w:w="2241" w:type="dxa"/>
            <w:vMerge w:val="restart"/>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14</w:t>
            </w: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 xml:space="preserve">14 дәріс. Қоғамдық тақырыптың өзектілігі және саяси-экономикалық қатынастағы бейнекөріністер маңызы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w:t>
            </w: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0</w:t>
            </w:r>
          </w:p>
        </w:tc>
      </w:tr>
      <w:tr w:rsidR="00D466FE" w:rsidRPr="009D5337" w:rsidTr="00352AF7">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 xml:space="preserve">14 семинарлық сабақ. Жаһандық ақпараттық қорғамның қалыптасуы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w:t>
            </w: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4</w:t>
            </w:r>
          </w:p>
        </w:tc>
      </w:tr>
      <w:tr w:rsidR="00D466FE" w:rsidRPr="009D5337" w:rsidTr="00352AF7">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 xml:space="preserve">14 СОӨЖ. «Азамат және қоғамдық кезең» тақырыбынасценарлық үлгі әзірлеу </w:t>
            </w:r>
          </w:p>
        </w:tc>
        <w:tc>
          <w:tcPr>
            <w:tcW w:w="1701" w:type="dxa"/>
            <w:gridSpan w:val="4"/>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5</w:t>
            </w:r>
          </w:p>
        </w:tc>
      </w:tr>
      <w:tr w:rsidR="00D466FE" w:rsidRPr="009D5337" w:rsidTr="00352AF7">
        <w:tc>
          <w:tcPr>
            <w:tcW w:w="2241" w:type="dxa"/>
            <w:vMerge w:val="restart"/>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15</w:t>
            </w: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 xml:space="preserve">15 дәріс. Оператор техникалық өнер интеллектісі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w:t>
            </w: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0</w:t>
            </w:r>
          </w:p>
        </w:tc>
      </w:tr>
      <w:tr w:rsidR="00D466FE" w:rsidRPr="009D5337" w:rsidTr="00352AF7">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15 семинарлық сабақ. «Қазақстанндағы индустрияландыру» тақырыбына графикалық сюжет әзірлеу</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w:t>
            </w: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4</w:t>
            </w:r>
          </w:p>
        </w:tc>
      </w:tr>
      <w:tr w:rsidR="00D466FE" w:rsidRPr="009D5337" w:rsidTr="00352AF7">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rPr>
                <w:rFonts w:ascii="Times New Roman" w:hAnsi="Times New Roman"/>
                <w:sz w:val="28"/>
                <w:szCs w:val="28"/>
                <w:lang w:val="kk-KZ"/>
              </w:rPr>
            </w:pPr>
            <w:r w:rsidRPr="009D5337">
              <w:rPr>
                <w:rFonts w:ascii="Times New Roman" w:hAnsi="Times New Roman"/>
                <w:sz w:val="28"/>
                <w:szCs w:val="28"/>
                <w:lang w:val="kk-KZ"/>
              </w:rPr>
              <w:t>15 СОӨЖ. Сюжетті ақпараттың берілу түрлері</w:t>
            </w:r>
          </w:p>
        </w:tc>
        <w:tc>
          <w:tcPr>
            <w:tcW w:w="1701" w:type="dxa"/>
            <w:gridSpan w:val="4"/>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5</w:t>
            </w:r>
          </w:p>
        </w:tc>
      </w:tr>
      <w:tr w:rsidR="00D466FE" w:rsidRPr="009D5337" w:rsidTr="00352AF7">
        <w:tc>
          <w:tcPr>
            <w:tcW w:w="2241" w:type="dxa"/>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2 Аралық бақылау</w:t>
            </w:r>
          </w:p>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 xml:space="preserve">ТЕСТ </w:t>
            </w:r>
          </w:p>
        </w:tc>
        <w:tc>
          <w:tcPr>
            <w:tcW w:w="1701" w:type="dxa"/>
            <w:gridSpan w:val="4"/>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28</w:t>
            </w:r>
          </w:p>
        </w:tc>
      </w:tr>
      <w:tr w:rsidR="00D466FE" w:rsidRPr="009D5337" w:rsidTr="00352AF7">
        <w:tc>
          <w:tcPr>
            <w:tcW w:w="2241" w:type="dxa"/>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2 Аралық бақылау</w:t>
            </w:r>
          </w:p>
        </w:tc>
        <w:tc>
          <w:tcPr>
            <w:tcW w:w="1701" w:type="dxa"/>
            <w:gridSpan w:val="4"/>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100</w:t>
            </w:r>
          </w:p>
        </w:tc>
      </w:tr>
      <w:tr w:rsidR="00D466FE" w:rsidRPr="009D5337" w:rsidTr="00352AF7">
        <w:tc>
          <w:tcPr>
            <w:tcW w:w="2241" w:type="dxa"/>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 xml:space="preserve">Емтихан </w:t>
            </w:r>
          </w:p>
        </w:tc>
        <w:tc>
          <w:tcPr>
            <w:tcW w:w="1701" w:type="dxa"/>
            <w:gridSpan w:val="4"/>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100</w:t>
            </w:r>
          </w:p>
        </w:tc>
      </w:tr>
      <w:tr w:rsidR="00D466FE" w:rsidRPr="009D5337" w:rsidTr="00352AF7">
        <w:tc>
          <w:tcPr>
            <w:tcW w:w="2241" w:type="dxa"/>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5556" w:type="dxa"/>
            <w:gridSpan w:val="8"/>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Барлығы</w:t>
            </w:r>
          </w:p>
        </w:tc>
        <w:tc>
          <w:tcPr>
            <w:tcW w:w="1701" w:type="dxa"/>
            <w:gridSpan w:val="4"/>
            <w:tcBorders>
              <w:top w:val="single" w:sz="4" w:space="0" w:color="000000"/>
              <w:left w:val="single" w:sz="4" w:space="0" w:color="000000"/>
              <w:bottom w:val="single" w:sz="4" w:space="0" w:color="000000"/>
              <w:right w:val="single" w:sz="4" w:space="0" w:color="000000"/>
            </w:tcBorders>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p>
        </w:tc>
        <w:tc>
          <w:tcPr>
            <w:tcW w:w="1496" w:type="dxa"/>
            <w:gridSpan w:val="2"/>
            <w:tcBorders>
              <w:top w:val="single" w:sz="4" w:space="0" w:color="000000"/>
              <w:left w:val="single" w:sz="4" w:space="0" w:color="000000"/>
              <w:bottom w:val="single" w:sz="4" w:space="0" w:color="000000"/>
              <w:right w:val="single" w:sz="4" w:space="0" w:color="000000"/>
            </w:tcBorders>
            <w:hideMark/>
          </w:tcPr>
          <w:p w:rsidR="00D466FE" w:rsidRPr="009D5337" w:rsidRDefault="00D466FE" w:rsidP="00352AF7">
            <w:pPr>
              <w:autoSpaceDE w:val="0"/>
              <w:autoSpaceDN w:val="0"/>
              <w:adjustRightInd w:val="0"/>
              <w:spacing w:after="0" w:line="240" w:lineRule="auto"/>
              <w:jc w:val="center"/>
              <w:rPr>
                <w:rFonts w:ascii="Times New Roman" w:hAnsi="Times New Roman"/>
                <w:sz w:val="28"/>
                <w:szCs w:val="28"/>
                <w:lang w:val="kk-KZ"/>
              </w:rPr>
            </w:pPr>
            <w:r w:rsidRPr="009D5337">
              <w:rPr>
                <w:rFonts w:ascii="Times New Roman" w:hAnsi="Times New Roman"/>
                <w:sz w:val="28"/>
                <w:szCs w:val="28"/>
                <w:lang w:val="kk-KZ"/>
              </w:rPr>
              <w:t>100</w:t>
            </w:r>
          </w:p>
        </w:tc>
      </w:tr>
    </w:tbl>
    <w:p w:rsidR="00D466FE" w:rsidRPr="009D5337" w:rsidRDefault="00D466FE" w:rsidP="00D466FE">
      <w:pPr>
        <w:autoSpaceDE w:val="0"/>
        <w:autoSpaceDN w:val="0"/>
        <w:adjustRightInd w:val="0"/>
        <w:spacing w:after="0" w:line="240" w:lineRule="auto"/>
        <w:jc w:val="center"/>
        <w:rPr>
          <w:rFonts w:ascii="Times New Roman" w:hAnsi="Times New Roman"/>
          <w:sz w:val="28"/>
          <w:szCs w:val="28"/>
          <w:lang w:val="kk-KZ"/>
        </w:rPr>
      </w:pPr>
    </w:p>
    <w:p w:rsidR="00D466FE" w:rsidRPr="009D5337" w:rsidRDefault="00D466FE" w:rsidP="00D466FE">
      <w:pPr>
        <w:autoSpaceDE w:val="0"/>
        <w:autoSpaceDN w:val="0"/>
        <w:adjustRightInd w:val="0"/>
        <w:spacing w:after="0" w:line="240" w:lineRule="auto"/>
        <w:ind w:firstLine="709"/>
        <w:jc w:val="both"/>
        <w:rPr>
          <w:rFonts w:ascii="Times New Roman" w:hAnsi="Times New Roman"/>
          <w:sz w:val="28"/>
          <w:szCs w:val="28"/>
          <w:lang w:val="kk-KZ"/>
        </w:rPr>
      </w:pPr>
      <w:r w:rsidRPr="009D5337">
        <w:rPr>
          <w:rFonts w:ascii="Times New Roman" w:hAnsi="Times New Roman"/>
          <w:sz w:val="28"/>
          <w:szCs w:val="28"/>
          <w:lang w:val="kk-KZ"/>
        </w:rPr>
        <w:t>Ұсыныстар: Силлабус (Syllabus) - оқитын пәннің сипаттамасын, мақсаттары мен міндеттерін, оның қысқаша мазмұнын, оның үйренуі тақырыбы мен ұзақтығын, өзіндік жұмыс тапсырмаларын, кеңес беру уақытын, білім алушылардың білімін тексеру кестесін, оқытушы талаптарын, бағалау өлшемдерін қамтитын оқу бағдарламасы және әдебиеттер тізімін көрсететін пәннің оқу бағдарламасы</w:t>
      </w:r>
    </w:p>
    <w:p w:rsidR="00D466FE" w:rsidRPr="009D5337" w:rsidRDefault="00D466FE" w:rsidP="00D466FE">
      <w:pPr>
        <w:autoSpaceDE w:val="0"/>
        <w:autoSpaceDN w:val="0"/>
        <w:adjustRightInd w:val="0"/>
        <w:spacing w:after="0" w:line="240" w:lineRule="auto"/>
        <w:jc w:val="center"/>
        <w:rPr>
          <w:rFonts w:ascii="Times New Roman" w:hAnsi="Times New Roman"/>
          <w:sz w:val="28"/>
          <w:szCs w:val="28"/>
          <w:lang w:val="kk-KZ"/>
        </w:rPr>
      </w:pPr>
    </w:p>
    <w:p w:rsidR="00D466FE" w:rsidRPr="009D5337" w:rsidRDefault="00D466FE" w:rsidP="00D466FE">
      <w:pPr>
        <w:autoSpaceDE w:val="0"/>
        <w:autoSpaceDN w:val="0"/>
        <w:adjustRightInd w:val="0"/>
        <w:spacing w:after="0" w:line="240" w:lineRule="auto"/>
        <w:rPr>
          <w:rFonts w:ascii="Times New Roman" w:hAnsi="Times New Roman"/>
          <w:b/>
          <w:sz w:val="28"/>
          <w:szCs w:val="28"/>
          <w:lang w:val="kk-KZ"/>
        </w:rPr>
      </w:pPr>
      <w:r w:rsidRPr="009D5337">
        <w:rPr>
          <w:rFonts w:ascii="Times New Roman" w:hAnsi="Times New Roman"/>
          <w:b/>
          <w:sz w:val="28"/>
          <w:szCs w:val="28"/>
          <w:lang w:val="kk-KZ"/>
        </w:rPr>
        <w:t>Факультет деканы</w:t>
      </w:r>
      <w:r w:rsidRPr="009D5337">
        <w:rPr>
          <w:rFonts w:ascii="Times New Roman" w:hAnsi="Times New Roman"/>
          <w:b/>
          <w:sz w:val="28"/>
          <w:szCs w:val="28"/>
          <w:lang w:val="kk-KZ"/>
        </w:rPr>
        <w:tab/>
      </w:r>
      <w:r w:rsidRPr="009D5337">
        <w:rPr>
          <w:rFonts w:ascii="Times New Roman" w:hAnsi="Times New Roman"/>
          <w:b/>
          <w:sz w:val="28"/>
          <w:szCs w:val="28"/>
          <w:lang w:val="kk-KZ"/>
        </w:rPr>
        <w:tab/>
      </w:r>
      <w:r w:rsidRPr="009D5337">
        <w:rPr>
          <w:rFonts w:ascii="Times New Roman" w:hAnsi="Times New Roman"/>
          <w:b/>
          <w:sz w:val="28"/>
          <w:szCs w:val="28"/>
          <w:lang w:val="kk-KZ"/>
        </w:rPr>
        <w:tab/>
      </w:r>
      <w:r w:rsidRPr="009D5337">
        <w:rPr>
          <w:rFonts w:ascii="Times New Roman" w:hAnsi="Times New Roman"/>
          <w:b/>
          <w:sz w:val="28"/>
          <w:szCs w:val="28"/>
          <w:lang w:val="kk-KZ"/>
        </w:rPr>
        <w:tab/>
      </w:r>
      <w:r w:rsidRPr="009D5337">
        <w:rPr>
          <w:rFonts w:ascii="Times New Roman" w:hAnsi="Times New Roman"/>
          <w:b/>
          <w:sz w:val="28"/>
          <w:szCs w:val="28"/>
          <w:lang w:val="kk-KZ"/>
        </w:rPr>
        <w:tab/>
        <w:t xml:space="preserve">      С. Медеубек </w:t>
      </w:r>
    </w:p>
    <w:p w:rsidR="00D466FE" w:rsidRPr="009D5337" w:rsidRDefault="00D466FE" w:rsidP="00D466FE">
      <w:pPr>
        <w:autoSpaceDE w:val="0"/>
        <w:autoSpaceDN w:val="0"/>
        <w:adjustRightInd w:val="0"/>
        <w:spacing w:after="0" w:line="240" w:lineRule="auto"/>
        <w:rPr>
          <w:rFonts w:ascii="Times New Roman" w:hAnsi="Times New Roman"/>
          <w:b/>
          <w:sz w:val="28"/>
          <w:szCs w:val="28"/>
          <w:lang w:val="kk-KZ"/>
        </w:rPr>
      </w:pPr>
      <w:r w:rsidRPr="009D5337">
        <w:rPr>
          <w:rFonts w:ascii="Times New Roman" w:hAnsi="Times New Roman"/>
          <w:b/>
          <w:sz w:val="28"/>
          <w:szCs w:val="28"/>
          <w:lang w:val="kk-KZ"/>
        </w:rPr>
        <w:t>Әдістемелік бюро төрайымы</w:t>
      </w:r>
      <w:r w:rsidRPr="009D5337">
        <w:rPr>
          <w:rFonts w:ascii="Times New Roman" w:hAnsi="Times New Roman"/>
          <w:b/>
          <w:sz w:val="28"/>
          <w:szCs w:val="28"/>
          <w:lang w:val="kk-KZ"/>
        </w:rPr>
        <w:tab/>
      </w:r>
      <w:r w:rsidRPr="009D5337">
        <w:rPr>
          <w:rFonts w:ascii="Times New Roman" w:hAnsi="Times New Roman"/>
          <w:b/>
          <w:sz w:val="28"/>
          <w:szCs w:val="28"/>
          <w:lang w:val="kk-KZ"/>
        </w:rPr>
        <w:tab/>
      </w:r>
      <w:r w:rsidRPr="009D5337">
        <w:rPr>
          <w:rFonts w:ascii="Times New Roman" w:hAnsi="Times New Roman"/>
          <w:b/>
          <w:sz w:val="28"/>
          <w:szCs w:val="28"/>
          <w:lang w:val="kk-KZ"/>
        </w:rPr>
        <w:tab/>
      </w:r>
      <w:r>
        <w:rPr>
          <w:rFonts w:ascii="Times New Roman" w:hAnsi="Times New Roman"/>
          <w:b/>
          <w:sz w:val="28"/>
          <w:szCs w:val="28"/>
          <w:lang w:val="kk-KZ"/>
        </w:rPr>
        <w:t xml:space="preserve">      </w:t>
      </w:r>
      <w:r w:rsidR="00AD10C8">
        <w:rPr>
          <w:rFonts w:ascii="Times New Roman" w:hAnsi="Times New Roman"/>
          <w:b/>
          <w:sz w:val="28"/>
          <w:szCs w:val="28"/>
          <w:lang w:val="kk-KZ"/>
        </w:rPr>
        <w:t>М. Негізбаева</w:t>
      </w:r>
    </w:p>
    <w:p w:rsidR="00D466FE" w:rsidRPr="009D5337" w:rsidRDefault="00D466FE" w:rsidP="00D466FE">
      <w:pPr>
        <w:autoSpaceDE w:val="0"/>
        <w:autoSpaceDN w:val="0"/>
        <w:adjustRightInd w:val="0"/>
        <w:spacing w:after="0" w:line="240" w:lineRule="auto"/>
        <w:rPr>
          <w:rFonts w:ascii="Times New Roman" w:hAnsi="Times New Roman"/>
          <w:b/>
          <w:sz w:val="28"/>
          <w:szCs w:val="28"/>
          <w:lang w:val="kk-KZ"/>
        </w:rPr>
      </w:pPr>
      <w:r w:rsidRPr="009D5337">
        <w:rPr>
          <w:rFonts w:ascii="Times New Roman" w:hAnsi="Times New Roman"/>
          <w:b/>
          <w:sz w:val="28"/>
          <w:szCs w:val="28"/>
          <w:lang w:val="kk-KZ"/>
        </w:rPr>
        <w:t>Кафедра меңгерушісі</w:t>
      </w:r>
      <w:r w:rsidRPr="009D5337">
        <w:rPr>
          <w:rFonts w:ascii="Times New Roman" w:hAnsi="Times New Roman"/>
          <w:b/>
          <w:sz w:val="28"/>
          <w:szCs w:val="28"/>
          <w:lang w:val="kk-KZ"/>
        </w:rPr>
        <w:tab/>
      </w:r>
      <w:r w:rsidRPr="009D5337">
        <w:rPr>
          <w:rFonts w:ascii="Times New Roman" w:hAnsi="Times New Roman"/>
          <w:b/>
          <w:sz w:val="28"/>
          <w:szCs w:val="28"/>
          <w:lang w:val="kk-KZ"/>
        </w:rPr>
        <w:tab/>
      </w:r>
      <w:r w:rsidRPr="009D5337">
        <w:rPr>
          <w:rFonts w:ascii="Times New Roman" w:hAnsi="Times New Roman"/>
          <w:b/>
          <w:sz w:val="28"/>
          <w:szCs w:val="28"/>
          <w:lang w:val="kk-KZ"/>
        </w:rPr>
        <w:tab/>
      </w:r>
      <w:r w:rsidRPr="009D5337">
        <w:rPr>
          <w:rFonts w:ascii="Times New Roman" w:hAnsi="Times New Roman"/>
          <w:b/>
          <w:sz w:val="28"/>
          <w:szCs w:val="28"/>
          <w:lang w:val="kk-KZ"/>
        </w:rPr>
        <w:tab/>
      </w:r>
      <w:r w:rsidRPr="009D5337">
        <w:rPr>
          <w:rFonts w:ascii="Times New Roman" w:hAnsi="Times New Roman"/>
          <w:b/>
          <w:sz w:val="28"/>
          <w:szCs w:val="28"/>
          <w:lang w:val="kk-KZ"/>
        </w:rPr>
        <w:tab/>
        <w:t xml:space="preserve">      Г. Сұлтанбаева </w:t>
      </w:r>
    </w:p>
    <w:p w:rsidR="00D466FE" w:rsidRPr="009D5337" w:rsidRDefault="00D466FE" w:rsidP="00D466FE">
      <w:pPr>
        <w:autoSpaceDE w:val="0"/>
        <w:autoSpaceDN w:val="0"/>
        <w:adjustRightInd w:val="0"/>
        <w:spacing w:after="0" w:line="240" w:lineRule="auto"/>
        <w:rPr>
          <w:rFonts w:ascii="Times New Roman" w:hAnsi="Times New Roman"/>
          <w:b/>
          <w:sz w:val="28"/>
          <w:szCs w:val="28"/>
          <w:lang w:val="kk-KZ"/>
        </w:rPr>
      </w:pPr>
      <w:r w:rsidRPr="009D5337">
        <w:rPr>
          <w:rFonts w:ascii="Times New Roman" w:hAnsi="Times New Roman"/>
          <w:b/>
          <w:sz w:val="28"/>
          <w:szCs w:val="28"/>
          <w:lang w:val="kk-KZ"/>
        </w:rPr>
        <w:t>Дәріскер</w:t>
      </w:r>
      <w:r w:rsidRPr="009D5337">
        <w:rPr>
          <w:rFonts w:ascii="Times New Roman" w:hAnsi="Times New Roman"/>
          <w:b/>
          <w:sz w:val="28"/>
          <w:szCs w:val="28"/>
          <w:lang w:val="kk-KZ"/>
        </w:rPr>
        <w:tab/>
      </w:r>
      <w:r w:rsidRPr="009D5337">
        <w:rPr>
          <w:rFonts w:ascii="Times New Roman" w:hAnsi="Times New Roman"/>
          <w:b/>
          <w:sz w:val="28"/>
          <w:szCs w:val="28"/>
          <w:lang w:val="kk-KZ"/>
        </w:rPr>
        <w:tab/>
      </w:r>
      <w:r w:rsidRPr="009D5337">
        <w:rPr>
          <w:rFonts w:ascii="Times New Roman" w:hAnsi="Times New Roman"/>
          <w:b/>
          <w:sz w:val="28"/>
          <w:szCs w:val="28"/>
          <w:lang w:val="kk-KZ"/>
        </w:rPr>
        <w:tab/>
      </w:r>
      <w:r w:rsidRPr="009D5337">
        <w:rPr>
          <w:rFonts w:ascii="Times New Roman" w:hAnsi="Times New Roman"/>
          <w:b/>
          <w:sz w:val="28"/>
          <w:szCs w:val="28"/>
          <w:lang w:val="kk-KZ"/>
        </w:rPr>
        <w:tab/>
      </w:r>
      <w:r w:rsidRPr="009D5337">
        <w:rPr>
          <w:rFonts w:ascii="Times New Roman" w:hAnsi="Times New Roman"/>
          <w:b/>
          <w:sz w:val="28"/>
          <w:szCs w:val="28"/>
          <w:lang w:val="kk-KZ"/>
        </w:rPr>
        <w:tab/>
      </w:r>
      <w:r w:rsidRPr="009D5337">
        <w:rPr>
          <w:rFonts w:ascii="Times New Roman" w:hAnsi="Times New Roman"/>
          <w:b/>
          <w:sz w:val="28"/>
          <w:szCs w:val="28"/>
          <w:lang w:val="kk-KZ"/>
        </w:rPr>
        <w:tab/>
        <w:t xml:space="preserve">               </w:t>
      </w:r>
      <w:r>
        <w:rPr>
          <w:rFonts w:ascii="Times New Roman" w:hAnsi="Times New Roman"/>
          <w:b/>
          <w:sz w:val="28"/>
          <w:szCs w:val="28"/>
          <w:lang w:val="kk-KZ"/>
        </w:rPr>
        <w:t xml:space="preserve"> </w:t>
      </w:r>
      <w:r w:rsidRPr="009D5337">
        <w:rPr>
          <w:rFonts w:ascii="Times New Roman" w:hAnsi="Times New Roman"/>
          <w:b/>
          <w:sz w:val="28"/>
          <w:szCs w:val="28"/>
          <w:lang w:val="kk-KZ"/>
        </w:rPr>
        <w:t xml:space="preserve">М. Абдраев </w:t>
      </w:r>
    </w:p>
    <w:p w:rsidR="00D466FE" w:rsidRPr="009D5337" w:rsidRDefault="00D466FE" w:rsidP="00D466FE">
      <w:pPr>
        <w:autoSpaceDE w:val="0"/>
        <w:autoSpaceDN w:val="0"/>
        <w:adjustRightInd w:val="0"/>
        <w:spacing w:after="0" w:line="240" w:lineRule="auto"/>
        <w:jc w:val="center"/>
        <w:rPr>
          <w:rFonts w:ascii="Times New Roman" w:hAnsi="Times New Roman"/>
          <w:sz w:val="28"/>
          <w:szCs w:val="28"/>
          <w:lang w:val="kk-KZ"/>
        </w:rPr>
      </w:pPr>
    </w:p>
    <w:p w:rsidR="00D466FE" w:rsidRPr="009D5337" w:rsidRDefault="00D466FE" w:rsidP="00D466FE">
      <w:pPr>
        <w:rPr>
          <w:lang w:val="kk-KZ"/>
        </w:rPr>
      </w:pPr>
    </w:p>
    <w:p w:rsidR="00B91D2A" w:rsidRDefault="00B91D2A">
      <w:pPr>
        <w:rPr>
          <w:lang w:val="kk-KZ"/>
        </w:rPr>
      </w:pPr>
    </w:p>
    <w:p w:rsidR="00AD10C8" w:rsidRPr="00D466FE" w:rsidRDefault="00AD10C8">
      <w:pPr>
        <w:rPr>
          <w:lang w:val="kk-KZ"/>
        </w:rPr>
      </w:pPr>
    </w:p>
    <w:sectPr w:rsidR="00AD10C8" w:rsidRPr="00D466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14"/>
    <w:rsid w:val="004D0F14"/>
    <w:rsid w:val="00AD10C8"/>
    <w:rsid w:val="00B91D2A"/>
    <w:rsid w:val="00D10331"/>
    <w:rsid w:val="00D46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D457B-0FC9-445B-8EE3-DCB4CB80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6F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1344</Words>
  <Characters>7664</Characters>
  <Application>Microsoft Office Word</Application>
  <DocSecurity>0</DocSecurity>
  <Lines>63</Lines>
  <Paragraphs>17</Paragraphs>
  <ScaleCrop>false</ScaleCrop>
  <Company/>
  <LinksUpToDate>false</LinksUpToDate>
  <CharactersWithSpaces>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Абдраев Молдахан</dc:creator>
  <cp:keywords/>
  <dc:description/>
  <cp:lastModifiedBy>Абдраев Молдахан</cp:lastModifiedBy>
  <cp:revision>4</cp:revision>
  <dcterms:created xsi:type="dcterms:W3CDTF">2020-01-17T02:24:00Z</dcterms:created>
  <dcterms:modified xsi:type="dcterms:W3CDTF">2020-01-17T02:45:00Z</dcterms:modified>
</cp:coreProperties>
</file>